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2" w:rsidRPr="004D3FC2" w:rsidRDefault="004D3FC2" w:rsidP="004D3FC2">
      <w:pPr>
        <w:widowControl/>
        <w:jc w:val="center"/>
        <w:rPr>
          <w:rFonts w:ascii="Times New Roman" w:eastAsia="仿宋_GB2312" w:hAnsi="Times New Roman" w:cs="Times New Roman"/>
          <w:kern w:val="0"/>
          <w:szCs w:val="21"/>
        </w:rPr>
      </w:pPr>
      <w:r w:rsidRPr="004D3FC2"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饮水型氟中毒控制评价内容和判定标准</w:t>
      </w:r>
    </w:p>
    <w:p w:rsidR="004D3FC2" w:rsidRPr="004D3FC2" w:rsidRDefault="004D3FC2" w:rsidP="004D3FC2">
      <w:pPr>
        <w:widowControl/>
        <w:tabs>
          <w:tab w:val="center" w:pos="4201"/>
          <w:tab w:val="right" w:leader="dot" w:pos="9298"/>
        </w:tabs>
        <w:spacing w:line="360" w:lineRule="auto"/>
        <w:ind w:firstLine="480"/>
        <w:rPr>
          <w:rFonts w:ascii="宋体" w:eastAsia="宋体" w:hAnsi="宋体" w:cs="宋体"/>
          <w:kern w:val="0"/>
          <w:szCs w:val="21"/>
        </w:rPr>
      </w:pPr>
      <w:r w:rsidRPr="004D3FC2">
        <w:rPr>
          <w:rFonts w:ascii="宋体" w:eastAsia="宋体" w:hAnsi="宋体" w:cs="宋体" w:hint="eastAsia"/>
          <w:kern w:val="0"/>
          <w:szCs w:val="21"/>
        </w:rPr>
        <w:t> 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黑体" w:eastAsia="黑体" w:hAnsi="宋体" w:cs="宋体" w:hint="eastAsia"/>
          <w:kern w:val="0"/>
          <w:sz w:val="24"/>
          <w:szCs w:val="24"/>
        </w:rPr>
        <w:t>一、评价内容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19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楷体_GB2312" w:eastAsia="楷体_GB2312" w:hAnsi="宋体" w:cs="宋体" w:hint="eastAsia"/>
          <w:kern w:val="0"/>
          <w:sz w:val="24"/>
          <w:szCs w:val="24"/>
        </w:rPr>
        <w:t>（一）自评。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仿宋_GB2312" w:eastAsia="仿宋_GB2312" w:hAnsi="宋体" w:cs="宋体" w:hint="eastAsia"/>
          <w:kern w:val="0"/>
          <w:sz w:val="24"/>
          <w:szCs w:val="24"/>
        </w:rPr>
        <w:t>1．资料准备。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仿宋_GB2312" w:eastAsia="仿宋_GB2312" w:hAnsi="宋体" w:cs="宋体" w:hint="eastAsia"/>
          <w:kern w:val="0"/>
          <w:sz w:val="24"/>
          <w:szCs w:val="24"/>
        </w:rPr>
        <w:t>整理防治工作相关文件和资料，收集组织管理、防治措施落实、监测、健康教育等相关工作资料。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2．现场评价。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对所辖所有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开展调查，调查内容包括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改水及水氟含量情况，以及该村出生居住的8-12岁儿童氟斑牙患病情况。如近年有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完整的病情资料，可直接利用现有病情资料进行评价。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419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楷体_GB2312" w:eastAsia="楷体_GB2312" w:hAnsi="宋体" w:cs="宋体" w:hint="eastAsia"/>
          <w:kern w:val="0"/>
          <w:sz w:val="24"/>
          <w:szCs w:val="24"/>
        </w:rPr>
        <w:t>（二）复查/抽查。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仿宋_GB2312" w:eastAsia="仿宋_GB2312" w:hAnsi="宋体" w:cs="宋体" w:hint="eastAsia"/>
          <w:kern w:val="0"/>
          <w:sz w:val="24"/>
          <w:szCs w:val="24"/>
        </w:rPr>
        <w:t>1．资料审核。</w:t>
      </w:r>
    </w:p>
    <w:p w:rsidR="004D3FC2" w:rsidRPr="00602493" w:rsidRDefault="004D3FC2" w:rsidP="006024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（1）自评报告。内容包括基本情况、防治历程、自评方法、自评结果、主要经验、存在问题、自评结论、今后工作计划等。重点审核各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改水情况和8-12岁儿童氟斑牙患病情况。</w:t>
      </w:r>
    </w:p>
    <w:p w:rsidR="004D3FC2" w:rsidRPr="00602493" w:rsidRDefault="004D3FC2" w:rsidP="006024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（2）工作资料。查阅防治规划或计划、防治工作实施方案、工作记录、工作总结、病情调查资料和数据、疾病监测报告等防治工作相关文件和资料原件，了解核对组织管理、各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病情及改水工程建设和使用等情况。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2．现场评价。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在每个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病区县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随机抽取3个病区乡（镇）（不足3个时，全部抽取），再从每个乡（镇）随机抽取3个病区村（不足3个时，全部抽取），调查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改水情况，采集饮用水水样，检测氟含量；对全村8-12岁儿童进行氟斑牙检查。</w:t>
      </w:r>
    </w:p>
    <w:p w:rsidR="004D3FC2" w:rsidRPr="00602493" w:rsidRDefault="004D3FC2" w:rsidP="00602493">
      <w:pPr>
        <w:widowControl/>
        <w:tabs>
          <w:tab w:val="center" w:pos="4201"/>
          <w:tab w:val="right" w:leader="dot" w:pos="9298"/>
        </w:tabs>
        <w:adjustRightInd w:val="0"/>
        <w:snapToGrid w:val="0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602493">
        <w:rPr>
          <w:rFonts w:ascii="黑体" w:eastAsia="黑体" w:hAnsi="宋体" w:cs="宋体" w:hint="eastAsia"/>
          <w:kern w:val="0"/>
          <w:sz w:val="24"/>
          <w:szCs w:val="24"/>
        </w:rPr>
        <w:t>二、评价判定标准</w:t>
      </w:r>
    </w:p>
    <w:p w:rsidR="004D3FC2" w:rsidRPr="00602493" w:rsidRDefault="004D3FC2" w:rsidP="006024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楷体_GB2312" w:eastAsia="楷体_GB2312" w:hAnsi="Times New Roman" w:cs="Times New Roman" w:hint="eastAsia"/>
          <w:kern w:val="0"/>
          <w:sz w:val="24"/>
          <w:szCs w:val="24"/>
        </w:rPr>
        <w:t>（一）控制标准。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1．饮水氟含量：农村大中型集中式供水（设计日供水1000立方米或供水人口10000人及以上）≤1.0mg/L；农村小型集中式供水（设计日供水1000立方米或供水人口10000人以下）≤1.2mg/L。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2．当地出生居住的8-12周岁儿童氟斑牙患病率≤30%。</w:t>
      </w:r>
    </w:p>
    <w:p w:rsidR="004D3FC2" w:rsidRPr="00602493" w:rsidRDefault="004D3FC2" w:rsidP="00602493">
      <w:pPr>
        <w:widowControl/>
        <w:adjustRightInd w:val="0"/>
        <w:snapToGrid w:val="0"/>
        <w:ind w:firstLine="48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楷体_GB2312" w:eastAsia="楷体_GB2312" w:hAnsi="Times New Roman" w:cs="Times New Roman" w:hint="eastAsia"/>
          <w:kern w:val="0"/>
          <w:sz w:val="24"/>
          <w:szCs w:val="24"/>
        </w:rPr>
        <w:t>（二）评价结果判定。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1．各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达到控制标准各项指标要求，可判定为实现控制目标。如其中1项指标不符合要求，则判定为未实现控制目标。</w:t>
      </w:r>
    </w:p>
    <w:p w:rsidR="004D3FC2" w:rsidRPr="00602493" w:rsidRDefault="004D3FC2" w:rsidP="00602493">
      <w:pPr>
        <w:widowControl/>
        <w:adjustRightInd w:val="0"/>
        <w:snapToGrid w:val="0"/>
        <w:ind w:firstLine="640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2．当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病区县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95%的</w:t>
      </w:r>
      <w:proofErr w:type="gramStart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病区村</w:t>
      </w:r>
      <w:proofErr w:type="gramEnd"/>
      <w:r w:rsidRPr="00602493">
        <w:rPr>
          <w:rFonts w:ascii="仿宋_GB2312" w:eastAsia="仿宋_GB2312" w:hAnsi="Times New Roman" w:cs="Times New Roman" w:hint="eastAsia"/>
          <w:kern w:val="0"/>
          <w:sz w:val="24"/>
          <w:szCs w:val="24"/>
        </w:rPr>
        <w:t>达到控制标准时，可判定该县达到控制标准。</w:t>
      </w:r>
    </w:p>
    <w:p w:rsidR="00185722" w:rsidRPr="00602493" w:rsidRDefault="00185722" w:rsidP="00602493">
      <w:pPr>
        <w:adjustRightInd w:val="0"/>
        <w:snapToGrid w:val="0"/>
        <w:rPr>
          <w:sz w:val="24"/>
          <w:szCs w:val="24"/>
        </w:rPr>
      </w:pPr>
    </w:p>
    <w:sectPr w:rsidR="00185722" w:rsidRPr="00602493" w:rsidSect="00185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BE" w:rsidRDefault="008953BE" w:rsidP="004D3FC2">
      <w:r>
        <w:separator/>
      </w:r>
    </w:p>
  </w:endnote>
  <w:endnote w:type="continuationSeparator" w:id="0">
    <w:p w:rsidR="008953BE" w:rsidRDefault="008953BE" w:rsidP="004D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BE" w:rsidRDefault="008953BE" w:rsidP="004D3FC2">
      <w:r>
        <w:separator/>
      </w:r>
    </w:p>
  </w:footnote>
  <w:footnote w:type="continuationSeparator" w:id="0">
    <w:p w:rsidR="008953BE" w:rsidRDefault="008953BE" w:rsidP="004D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FC2"/>
    <w:rsid w:val="00185722"/>
    <w:rsid w:val="004D3FC2"/>
    <w:rsid w:val="00602493"/>
    <w:rsid w:val="00797534"/>
    <w:rsid w:val="008953BE"/>
    <w:rsid w:val="00CB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F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FC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3F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cp:lastPrinted>2015-01-05T00:32:00Z</cp:lastPrinted>
  <dcterms:created xsi:type="dcterms:W3CDTF">2014-12-31T02:07:00Z</dcterms:created>
  <dcterms:modified xsi:type="dcterms:W3CDTF">2015-01-05T00:32:00Z</dcterms:modified>
</cp:coreProperties>
</file>