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37" w:rsidRPr="00F67937" w:rsidRDefault="00F67937" w:rsidP="00F67937">
      <w:pPr>
        <w:widowControl/>
        <w:jc w:val="center"/>
        <w:rPr>
          <w:rFonts w:ascii="Times New Roman" w:eastAsia="仿宋_GB2312" w:hAnsi="Times New Roman" w:cs="Times New Roman"/>
          <w:kern w:val="0"/>
          <w:szCs w:val="21"/>
        </w:rPr>
      </w:pPr>
      <w:r w:rsidRPr="00F67937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碘缺乏病消除评价内容及判定标准</w:t>
      </w:r>
    </w:p>
    <w:p w:rsidR="00F67937" w:rsidRPr="00F67937" w:rsidRDefault="00F67937" w:rsidP="00F67937">
      <w:pPr>
        <w:widowControl/>
        <w:jc w:val="center"/>
        <w:rPr>
          <w:rFonts w:ascii="Times New Roman" w:eastAsia="仿宋_GB2312" w:hAnsi="Times New Roman" w:cs="Times New Roman"/>
          <w:kern w:val="0"/>
          <w:szCs w:val="21"/>
        </w:rPr>
      </w:pPr>
      <w:r w:rsidRPr="00F67937">
        <w:rPr>
          <w:rFonts w:ascii="Times New Roman" w:eastAsia="仿宋_GB2312" w:hAnsi="Times New Roman" w:cs="Times New Roman"/>
          <w:kern w:val="0"/>
          <w:szCs w:val="21"/>
        </w:rPr>
        <w:t> 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黑体" w:eastAsia="黑体" w:hAnsi="宋体" w:cs="宋体" w:hint="eastAsia"/>
          <w:kern w:val="0"/>
          <w:sz w:val="28"/>
          <w:szCs w:val="28"/>
        </w:rPr>
        <w:t>一、评价内容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楷体_GB2312" w:eastAsia="楷体_GB2312" w:hAnsi="宋体" w:cs="宋体" w:hint="eastAsia"/>
          <w:kern w:val="0"/>
          <w:sz w:val="28"/>
          <w:szCs w:val="28"/>
        </w:rPr>
        <w:t>（一）自评。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1．资料准备。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整理防治工作相关文件和资料，收集组织管理、碘盐生产供应、市场监管等相关资料。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2．现场评价。在每个县东、西、南、北、中5个方位各随机抽取1个病区乡（镇）（不足5个时全部抽取），调查、检测以下指标。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（1）居民户合格碘盐食用率。在所抽取的每个乡（镇）随机抽取4个行政村（居委会），在每个行政村（居委会）随机抽检15户居民家中食盐样品，定量</w:t>
      </w:r>
      <w:proofErr w:type="gramStart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检测盐碘含量</w:t>
      </w:r>
      <w:proofErr w:type="gramEnd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，计算居民户合格碘盐食用率。如评价当年已开展碘盐监测，可直接采用碘盐监测数据计算居民户合格碘盐食用率。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（2）8-10岁儿童尿碘水平和甲状腺肿大率。在所抽取的每个乡（镇）各随机抽取1所村小学（无村小学时，抽取乡中心小学）；在所抽取小学各随机抽检40名8-10周岁儿童（男、女各半）的尿样（每个县尿样不低于200份，对于不足5个乡镇的县，每所小学适当增加样本量），并用触诊法检查儿童甲状腺肿大情况。计算儿童甲状腺肿大率、尿碘中位数和尿碘低于50</w:t>
      </w:r>
      <w:r w:rsidRPr="00CE025A">
        <w:rPr>
          <w:rFonts w:ascii="Calibri" w:eastAsia="宋体" w:hAnsi="Calibri" w:cs="宋体"/>
          <w:kern w:val="0"/>
          <w:sz w:val="28"/>
          <w:szCs w:val="28"/>
        </w:rPr>
        <w:t>µ</w:t>
      </w: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g/L的比例。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（3）孕妇尿碘水平及其家中盐碘含量。在所抽取的每个乡（镇）各随机抽检20名孕妇的尿样（每个县尿样不低于100份），计算尿碘中位数。同时采集孕妇家中食盐样品，定量</w:t>
      </w:r>
      <w:proofErr w:type="gramStart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检测盐碘含量</w:t>
      </w:r>
      <w:proofErr w:type="gramEnd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（4）健康教育状况。在所抽取的每个乡（镇）开展尿碘含量检测的孕妇中，各随机抽取10人进行问卷调查，了解孕妇健康教育知晓情况。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楷体_GB2312" w:eastAsia="楷体_GB2312" w:hAnsi="宋体" w:cs="宋体" w:hint="eastAsia"/>
          <w:kern w:val="0"/>
          <w:sz w:val="28"/>
          <w:szCs w:val="28"/>
        </w:rPr>
        <w:t>（二）复查/抽查。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1．资料审核。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（1）自评报告。内容包括碘缺乏病防治的基本情况、防治历程、主要防治策略、自评方法、自评结果、主要经验、存在问题、自评结论、今后工作计划等。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（2）工作资料。查阅防治规划或计划、防治工作实施方案、工作记录、工作总结、病情调查资料和数据、疾病监测报告等防治工作相关文件和资料原件，重点了解、</w:t>
      </w:r>
      <w:proofErr w:type="gramStart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核对近</w:t>
      </w:r>
      <w:proofErr w:type="gramEnd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3年组织管理（包括组织领导、部门履行职责、经费保障和专业队伍建设等）、碘盐生产供应、市场监管，碘缺乏病监测与实验室质量控制、健康教育等情况。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2．现场评价。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在每个县随机抽取2个乡（镇）；从每个乡（镇）随机抽取2个村（居委会），调查、检测以下指标。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（1）居民户合格碘盐食用率。在每个抽取村（居委会）随机抽取25户居民，采集每户食盐样品，定量</w:t>
      </w:r>
      <w:proofErr w:type="gramStart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检测盐碘含量</w:t>
      </w:r>
      <w:proofErr w:type="gramEnd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，计算居民户合格碘盐食用率。</w:t>
      </w: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（2）8-10岁儿童尿碘水平和甲状腺肿大率。在每个抽取村（居委会）的小学（无村小学时，抽取乡中心小学）各随机抽检25名8-10周岁儿童（男、女均衡）的尿样检测尿碘含量，并用触诊或B</w:t>
      </w:r>
      <w:proofErr w:type="gramStart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超法检查</w:t>
      </w:r>
      <w:proofErr w:type="gramEnd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甲状腺肿大情况，计算甲状腺肿大率、尿碘中位数和尿碘低于50</w:t>
      </w:r>
      <w:r w:rsidRPr="00CE025A">
        <w:rPr>
          <w:rFonts w:ascii="Calibri" w:eastAsia="宋体" w:hAnsi="Calibri" w:cs="宋体"/>
          <w:kern w:val="0"/>
          <w:sz w:val="28"/>
          <w:szCs w:val="28"/>
        </w:rPr>
        <w:t>µ</w:t>
      </w: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g/L的比例。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（3）孕妇尿碘水平及其家中盐碘含量。在所抽取的每个乡（镇）各随机抽检20名孕妇的尿样，计算尿碘中位数。同时采集孕妇家中食盐样品，定量</w:t>
      </w:r>
      <w:proofErr w:type="gramStart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检测盐碘含量</w:t>
      </w:r>
      <w:proofErr w:type="gramEnd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19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（4）健康教育状况。评价内容和方法同县级自评。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黑体" w:eastAsia="黑体" w:hAnsi="宋体" w:cs="宋体" w:hint="eastAsia"/>
          <w:kern w:val="0"/>
          <w:sz w:val="28"/>
          <w:szCs w:val="28"/>
        </w:rPr>
        <w:t>二、评价判定标准</w:t>
      </w:r>
    </w:p>
    <w:p w:rsidR="00F67937" w:rsidRPr="00CE025A" w:rsidRDefault="00F67937" w:rsidP="00CE025A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CE025A">
        <w:rPr>
          <w:rFonts w:ascii="楷体_GB2312" w:eastAsia="楷体_GB2312" w:hAnsi="Times New Roman" w:cs="Times New Roman" w:hint="eastAsia"/>
          <w:kern w:val="0"/>
          <w:sz w:val="28"/>
          <w:szCs w:val="28"/>
        </w:rPr>
        <w:t>（一）消除标准。</w:t>
      </w:r>
    </w:p>
    <w:p w:rsidR="00F67937" w:rsidRPr="00CE025A" w:rsidRDefault="00F67937" w:rsidP="00CE025A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CE025A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1．管理指标。组织领导、碘盐管理、监测与防治、健康教育4方面评价得分合计达到85分及以上。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2．技术指标。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（1）8-10周岁儿童尿碘中位数大于或等于100</w:t>
      </w:r>
      <w:r w:rsidRPr="00CE025A">
        <w:rPr>
          <w:rFonts w:ascii="Calibri" w:eastAsia="宋体" w:hAnsi="Calibri" w:cs="宋体"/>
          <w:kern w:val="0"/>
          <w:sz w:val="28"/>
          <w:szCs w:val="28"/>
        </w:rPr>
        <w:t>µ</w:t>
      </w: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g/L，且尿碘水平低于50</w:t>
      </w:r>
      <w:r w:rsidRPr="00CE025A">
        <w:rPr>
          <w:rFonts w:ascii="Calibri" w:eastAsia="宋体" w:hAnsi="Calibri" w:cs="宋体"/>
          <w:kern w:val="0"/>
          <w:sz w:val="28"/>
          <w:szCs w:val="28"/>
        </w:rPr>
        <w:t>µ</w:t>
      </w: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g/L的比例不超过20%；孕妇尿碘中位数大于或等于150</w:t>
      </w:r>
      <w:r w:rsidRPr="00CE025A">
        <w:rPr>
          <w:rFonts w:ascii="Calibri" w:eastAsia="宋体" w:hAnsi="Calibri" w:cs="宋体"/>
          <w:kern w:val="0"/>
          <w:sz w:val="28"/>
          <w:szCs w:val="28"/>
        </w:rPr>
        <w:t>µ</w:t>
      </w: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g/L。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（2）8-10岁儿童甲状腺肿大率小于5%。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（3）居民户合格碘盐食用率大于90%。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楷体_GB2312" w:eastAsia="楷体_GB2312" w:hAnsi="宋体" w:cs="宋体" w:hint="eastAsia"/>
          <w:kern w:val="0"/>
          <w:sz w:val="28"/>
          <w:szCs w:val="28"/>
        </w:rPr>
        <w:t>（二）评价结果判定。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被评价</w:t>
      </w:r>
      <w:proofErr w:type="gramStart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县各项</w:t>
      </w:r>
      <w:proofErr w:type="gramEnd"/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管理、技术指标均达到消除标准要求，可判定为实现消除目标。如其中1项指标不符合要求，则判定为未实现消除目标。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注：如被评价地区疾病预防控制机构不具备尿碘含量检测能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力，可由上级疾病预防控制机构协助完成尿碘含量检测工作。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F67937" w:rsidRPr="00CE025A" w:rsidRDefault="00F67937" w:rsidP="00CE025A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CE025A">
        <w:rPr>
          <w:rFonts w:ascii="仿宋_GB2312" w:eastAsia="仿宋_GB2312" w:hAnsi="宋体" w:cs="宋体" w:hint="eastAsia"/>
          <w:kern w:val="0"/>
          <w:sz w:val="28"/>
          <w:szCs w:val="28"/>
        </w:rPr>
        <w:t>附表：实现消除碘缺乏病目标评价表</w:t>
      </w:r>
      <w:r w:rsidRPr="00CE025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           </w:t>
      </w:r>
      <w:r w:rsidRPr="00CE025A"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</w:p>
    <w:p w:rsidR="00F67937" w:rsidRPr="00F67937" w:rsidRDefault="00F67937" w:rsidP="00CE025A">
      <w:pPr>
        <w:widowControl/>
        <w:adjustRightInd w:val="0"/>
        <w:snapToGrid w:val="0"/>
        <w:rPr>
          <w:rFonts w:ascii="Times New Roman" w:eastAsia="仿宋_GB2312" w:hAnsi="Times New Roman" w:cs="Times New Roman"/>
          <w:kern w:val="0"/>
          <w:szCs w:val="21"/>
        </w:rPr>
      </w:pPr>
      <w:r w:rsidRPr="00CE025A">
        <w:rPr>
          <w:rFonts w:ascii="仿宋_GB2312" w:eastAsia="仿宋_GB2312" w:hAnsi="宋体" w:cs="宋体" w:hint="eastAsia"/>
          <w:bCs/>
          <w:kern w:val="0"/>
          <w:sz w:val="28"/>
          <w:szCs w:val="28"/>
        </w:rPr>
        <w:br w:type="page"/>
      </w:r>
      <w:r w:rsidRPr="00F67937">
        <w:rPr>
          <w:rFonts w:ascii="黑体" w:eastAsia="黑体" w:hAnsi="Times New Roman" w:cs="Times New Roman" w:hint="eastAsia"/>
          <w:kern w:val="0"/>
          <w:sz w:val="28"/>
          <w:szCs w:val="28"/>
        </w:rPr>
        <w:lastRenderedPageBreak/>
        <w:t>附表</w:t>
      </w:r>
    </w:p>
    <w:p w:rsidR="00F67937" w:rsidRPr="00F67937" w:rsidRDefault="00F67937" w:rsidP="00F67937">
      <w:pPr>
        <w:widowControl/>
        <w:jc w:val="center"/>
        <w:rPr>
          <w:rFonts w:ascii="Times New Roman" w:eastAsia="仿宋_GB2312" w:hAnsi="Times New Roman" w:cs="Times New Roman"/>
          <w:kern w:val="0"/>
          <w:szCs w:val="21"/>
        </w:rPr>
      </w:pPr>
      <w:r w:rsidRPr="00F67937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实现消除碘缺乏病目标评价表</w:t>
      </w:r>
    </w:p>
    <w:p w:rsidR="00F67937" w:rsidRPr="00F67937" w:rsidRDefault="00F67937" w:rsidP="00F67937">
      <w:pPr>
        <w:widowControl/>
        <w:rPr>
          <w:rFonts w:ascii="Times New Roman" w:eastAsia="仿宋_GB2312" w:hAnsi="Times New Roman" w:cs="Times New Roman"/>
          <w:kern w:val="0"/>
          <w:szCs w:val="21"/>
        </w:rPr>
      </w:pPr>
      <w:r w:rsidRPr="00F67937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>           </w:t>
      </w:r>
      <w:r w:rsidRPr="00F67937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Pr="00F67937">
        <w:rPr>
          <w:rFonts w:ascii="仿宋_GB2312" w:eastAsia="仿宋_GB2312" w:hAnsi="Times New Roman" w:cs="Times New Roman" w:hint="eastAsia"/>
          <w:kern w:val="0"/>
          <w:sz w:val="24"/>
          <w:szCs w:val="24"/>
        </w:rPr>
        <w:t> </w:t>
      </w:r>
      <w:r w:rsidRPr="00F67937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省（区、市）</w:t>
      </w:r>
      <w:r w:rsidRPr="00F67937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>         </w:t>
      </w:r>
      <w:r w:rsidRPr="00F67937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Pr="00F67937">
        <w:rPr>
          <w:rFonts w:ascii="仿宋_GB2312" w:eastAsia="仿宋_GB2312" w:hAnsi="Times New Roman" w:cs="Times New Roman" w:hint="eastAsia"/>
          <w:kern w:val="0"/>
          <w:sz w:val="24"/>
          <w:szCs w:val="24"/>
        </w:rPr>
        <w:t> </w:t>
      </w:r>
      <w:r w:rsidRPr="00F67937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市（地、州）</w:t>
      </w:r>
      <w:r w:rsidRPr="00F67937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>        </w:t>
      </w:r>
      <w:r w:rsidRPr="00F67937">
        <w:rPr>
          <w:rFonts w:ascii="仿宋_GB2312" w:eastAsia="仿宋_GB2312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Pr="00F67937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县（市、区、旗）</w:t>
      </w:r>
    </w:p>
    <w:tbl>
      <w:tblPr>
        <w:tblW w:w="5617" w:type="pct"/>
        <w:tblInd w:w="-556" w:type="dxa"/>
        <w:tblCellMar>
          <w:left w:w="0" w:type="dxa"/>
          <w:right w:w="0" w:type="dxa"/>
        </w:tblCellMar>
        <w:tblLook w:val="04A0"/>
      </w:tblPr>
      <w:tblGrid>
        <w:gridCol w:w="1073"/>
        <w:gridCol w:w="1043"/>
        <w:gridCol w:w="4263"/>
        <w:gridCol w:w="1418"/>
        <w:gridCol w:w="708"/>
        <w:gridCol w:w="851"/>
      </w:tblGrid>
      <w:tr w:rsidR="00F67937" w:rsidRPr="00F67937" w:rsidTr="001D49EB">
        <w:trPr>
          <w:trHeight w:val="274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内 容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得</w:t>
            </w: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 分</w:t>
            </w: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 依</w:t>
            </w: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 据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评价方法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得分</w:t>
            </w:r>
          </w:p>
        </w:tc>
      </w:tr>
      <w:tr w:rsidR="00F67937" w:rsidRPr="00F67937" w:rsidTr="001D49EB"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组织领导（22分）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napToGrid w:val="0"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防治队伍能力建设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napToGrid w:val="0"/>
              <w:spacing w:line="260" w:lineRule="atLeast"/>
              <w:jc w:val="distribut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防治人员数量满足工作需要，得3分。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  <w:p w:rsidR="00F67937" w:rsidRPr="00F67937" w:rsidRDefault="00F67937" w:rsidP="00F67937">
            <w:pPr>
              <w:widowControl/>
              <w:snapToGrid w:val="0"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近3年，每年派人参加省级及以上培训或会议得5分，有2年派人参加得3分，有1年派人参加得2分，参加地市级及以下培训得1分。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napToGrid w:val="0"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查阅相关文件。邀请省级及以上专家授课，按省级培训得分。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napToGrid w:val="0"/>
              <w:spacing w:line="2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F67937">
            <w:pPr>
              <w:widowControl/>
              <w:snapToGrid w:val="0"/>
              <w:spacing w:line="2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政府、有关部门实施目标管理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纳入政府目标管理得2分，明确有关部门职责得2分，纳入部门目标管理得1分。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查阅政府或部门相关文件、责任书。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碘缺乏病防治必需经费得到落实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distribut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及时足额拨付上级安排防治经费得4分。 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近3年，县级累计安排经费3万元以上得5分，1.5－3万元得3分，1－1.5万元得2分，1万元以下得1分，无专项经费得0分。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查阅省级拨付文件及到账凭据。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监测和防治措施</w:t>
            </w:r>
          </w:p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（32分）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监测工作开展情况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近3年，连续开展监测得12分；2年开展监测得8分；某1年开展监测得4分；未开展监测得0分。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   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查阅相关纪录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按时报送监测数据、报告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近3年，每年按时报送数据、报告得6分，每年2分。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  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查阅相关资料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及时通报监测结果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近3年，每年将监测结果报送当地人民政府，并通报给相关部门得3分，每年1分。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查阅相关资料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rPr>
          <w:trHeight w:val="7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独立或协助上级单位开展调查评估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近3年开展过相关工作得2分。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查阅相关资料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rPr>
          <w:trHeight w:val="7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参加国家、省级实验室质量控制考核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近3年，参加盐碘、尿碘质控考核且全部通过得6分；未安排质控考核或考核未全部通过得3分；考核全部未通过得0分。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查阅相关考核及反馈材料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rPr>
          <w:trHeight w:val="7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开展应急补碘工作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近3年，及时对目标人群开展应急补碘工作，或不需应急补碘而未采取额外补碘措施，得3分，每年1分。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      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查阅应急补碘记录、</w:t>
            </w:r>
            <w:proofErr w:type="gramStart"/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服药卡</w:t>
            </w:r>
            <w:proofErr w:type="gramEnd"/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rPr>
          <w:trHeight w:val="7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lastRenderedPageBreak/>
              <w:t>碘盐管理</w:t>
            </w:r>
          </w:p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（20分）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碘盐生产、流通环节管理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近3年，相关部门依法对生产和流通环节监督管理得6分，每年2分。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（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查阅相关计划、总结等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rPr>
          <w:trHeight w:val="7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盐业市场管理（供碘盐、查处非碘盐）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近3年，合格碘盐食用率大于90%得9分，每年3分。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  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无违法案件或有违法案件并查处得5分。 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查阅监测总结报告、年度违法案件查处档案等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rPr>
          <w:trHeight w:val="7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健康教育（26分）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宣传普及碘缺乏病防治知识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ind w:firstLine="19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近3年，通过电视、广播等开展宣传活动得5分。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         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  <w:p w:rsidR="00F67937" w:rsidRPr="00F67937" w:rsidRDefault="00F67937" w:rsidP="00CE025A">
            <w:pPr>
              <w:widowControl/>
              <w:adjustRightInd w:val="0"/>
              <w:snapToGrid w:val="0"/>
              <w:ind w:firstLin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孕妇健康教育问卷平均分，满分为5分，平均分少1分扣1分。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查阅节目播放记录；按健教问卷评分标准评分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rPr>
          <w:trHeight w:val="7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中小学校开展健康教育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每所学校有教学计划</w:t>
            </w:r>
            <w:proofErr w:type="gramStart"/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且开展</w:t>
            </w:r>
            <w:proofErr w:type="gramEnd"/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健康教育活动得1分。5所学校满分为5分。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查阅相关资料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rPr>
          <w:trHeight w:val="7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有固定的宣传内容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每个乡有2处及以上固定宣传内容（不包括宣传画）得1分，5个乡满分为5分。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现场查看5个乡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rPr>
          <w:trHeight w:val="7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组织开展5.15宣传日活动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ind w:left="1"/>
              <w:jc w:val="distribut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近3年，每年由多部门共同组织开展宣传活动得6分，每年2分；仅由卫生计生、盐业部门组织开展宣传活动得3分，每年1分。 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查阅总结、照片等资料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67937" w:rsidRPr="00F67937" w:rsidTr="001D49EB">
        <w:trPr>
          <w:trHeight w:val="70"/>
        </w:trPr>
        <w:tc>
          <w:tcPr>
            <w:tcW w:w="77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</w:t>
            </w: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 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67937" w:rsidRPr="00F67937" w:rsidRDefault="00F67937" w:rsidP="00CE02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6793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F67937" w:rsidRPr="00F67937" w:rsidRDefault="00F67937" w:rsidP="00CE025A">
      <w:pPr>
        <w:widowControl/>
        <w:adjustRightInd w:val="0"/>
        <w:snapToGrid w:val="0"/>
        <w:rPr>
          <w:rFonts w:ascii="Times New Roman" w:eastAsia="仿宋_GB2312" w:hAnsi="Times New Roman" w:cs="Times New Roman"/>
          <w:kern w:val="0"/>
          <w:szCs w:val="21"/>
        </w:rPr>
      </w:pPr>
      <w:r w:rsidRPr="00F67937">
        <w:rPr>
          <w:rFonts w:ascii="仿宋_GB2312" w:eastAsia="仿宋_GB2312" w:hAnsi="Times New Roman" w:cs="Times New Roman" w:hint="eastAsia"/>
          <w:kern w:val="0"/>
          <w:szCs w:val="21"/>
        </w:rPr>
        <w:t>填表单位（签章）：</w:t>
      </w:r>
      <w:r w:rsidRPr="00F67937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            </w:t>
      </w:r>
      <w:r w:rsidRPr="00F67937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 xml:space="preserve"> </w:t>
      </w:r>
      <w:r w:rsidRPr="00F67937">
        <w:rPr>
          <w:rFonts w:ascii="仿宋_GB2312" w:eastAsia="仿宋_GB2312" w:hAnsi="Times New Roman" w:cs="Times New Roman" w:hint="eastAsia"/>
          <w:kern w:val="0"/>
          <w:szCs w:val="21"/>
        </w:rPr>
        <w:t>    </w:t>
      </w:r>
      <w:r w:rsidRPr="00F67937">
        <w:rPr>
          <w:rFonts w:ascii="仿宋_GB2312" w:eastAsia="仿宋_GB2312" w:hAnsi="Times New Roman" w:cs="Times New Roman" w:hint="eastAsia"/>
          <w:kern w:val="0"/>
          <w:szCs w:val="21"/>
        </w:rPr>
        <w:t>填表人：</w:t>
      </w:r>
      <w:r w:rsidRPr="00F67937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          </w:t>
      </w:r>
      <w:r w:rsidRPr="00F67937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 xml:space="preserve"> </w:t>
      </w:r>
      <w:r w:rsidRPr="00F67937">
        <w:rPr>
          <w:rFonts w:ascii="仿宋_GB2312" w:eastAsia="仿宋_GB2312" w:hAnsi="Times New Roman" w:cs="Times New Roman" w:hint="eastAsia"/>
          <w:kern w:val="0"/>
          <w:szCs w:val="21"/>
        </w:rPr>
        <w:t>    </w:t>
      </w:r>
      <w:r w:rsidRPr="00F67937">
        <w:rPr>
          <w:rFonts w:ascii="仿宋_GB2312" w:eastAsia="仿宋_GB2312" w:hAnsi="Times New Roman" w:cs="Times New Roman" w:hint="eastAsia"/>
          <w:kern w:val="0"/>
          <w:szCs w:val="21"/>
        </w:rPr>
        <w:t>填表时间：</w:t>
      </w:r>
      <w:r w:rsidRPr="00F67937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 </w:t>
      </w:r>
      <w:r w:rsidRPr="00F67937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 xml:space="preserve"> </w:t>
      </w:r>
      <w:r w:rsidRPr="00F67937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  </w:t>
      </w:r>
      <w:r w:rsidRPr="00F67937">
        <w:rPr>
          <w:rFonts w:ascii="仿宋_GB2312" w:eastAsia="仿宋_GB2312" w:hAnsi="Times New Roman" w:cs="Times New Roman" w:hint="eastAsia"/>
          <w:kern w:val="0"/>
          <w:szCs w:val="21"/>
        </w:rPr>
        <w:t>年</w:t>
      </w:r>
      <w:r w:rsidRPr="00F67937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</w:t>
      </w:r>
      <w:r w:rsidRPr="00F67937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 xml:space="preserve"> </w:t>
      </w:r>
      <w:r w:rsidRPr="00F67937">
        <w:rPr>
          <w:rFonts w:ascii="仿宋_GB2312" w:eastAsia="仿宋_GB2312" w:hAnsi="Times New Roman" w:cs="Times New Roman" w:hint="eastAsia"/>
          <w:kern w:val="0"/>
          <w:szCs w:val="21"/>
        </w:rPr>
        <w:t>月</w:t>
      </w:r>
      <w:r w:rsidRPr="00F67937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> </w:t>
      </w:r>
      <w:r w:rsidRPr="00F67937">
        <w:rPr>
          <w:rFonts w:ascii="仿宋_GB2312" w:eastAsia="仿宋_GB2312" w:hAnsi="Times New Roman" w:cs="Times New Roman" w:hint="eastAsia"/>
          <w:kern w:val="0"/>
          <w:szCs w:val="21"/>
          <w:u w:val="single"/>
        </w:rPr>
        <w:t xml:space="preserve"> </w:t>
      </w:r>
      <w:r w:rsidRPr="00F67937">
        <w:rPr>
          <w:rFonts w:ascii="仿宋_GB2312" w:eastAsia="仿宋_GB2312" w:hAnsi="Times New Roman" w:cs="Times New Roman" w:hint="eastAsia"/>
          <w:kern w:val="0"/>
          <w:szCs w:val="21"/>
        </w:rPr>
        <w:t>日</w:t>
      </w:r>
    </w:p>
    <w:p w:rsidR="00D35A1A" w:rsidRDefault="00D35A1A" w:rsidP="00CE025A">
      <w:pPr>
        <w:adjustRightInd w:val="0"/>
        <w:snapToGrid w:val="0"/>
      </w:pPr>
    </w:p>
    <w:sectPr w:rsidR="00D35A1A" w:rsidSect="00D3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CE" w:rsidRDefault="00BF7DCE" w:rsidP="00F67937">
      <w:r>
        <w:separator/>
      </w:r>
    </w:p>
  </w:endnote>
  <w:endnote w:type="continuationSeparator" w:id="0">
    <w:p w:rsidR="00BF7DCE" w:rsidRDefault="00BF7DCE" w:rsidP="00F6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CE" w:rsidRDefault="00BF7DCE" w:rsidP="00F67937">
      <w:r>
        <w:separator/>
      </w:r>
    </w:p>
  </w:footnote>
  <w:footnote w:type="continuationSeparator" w:id="0">
    <w:p w:rsidR="00BF7DCE" w:rsidRDefault="00BF7DCE" w:rsidP="00F67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937"/>
    <w:rsid w:val="000E4880"/>
    <w:rsid w:val="001D49EB"/>
    <w:rsid w:val="002A24B8"/>
    <w:rsid w:val="00BF7DCE"/>
    <w:rsid w:val="00CA1BE6"/>
    <w:rsid w:val="00CE025A"/>
    <w:rsid w:val="00D35A1A"/>
    <w:rsid w:val="00E01145"/>
    <w:rsid w:val="00F6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9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93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67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482</Words>
  <Characters>2753</Characters>
  <Application>Microsoft Office Word</Application>
  <DocSecurity>0</DocSecurity>
  <Lines>22</Lines>
  <Paragraphs>6</Paragraphs>
  <ScaleCrop>false</ScaleCrop>
  <Company>微软中国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</cp:revision>
  <cp:lastPrinted>2015-01-05T00:31:00Z</cp:lastPrinted>
  <dcterms:created xsi:type="dcterms:W3CDTF">2014-12-31T02:05:00Z</dcterms:created>
  <dcterms:modified xsi:type="dcterms:W3CDTF">2015-01-05T00:47:00Z</dcterms:modified>
</cp:coreProperties>
</file>